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d02c19aea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KPMG LAW ADVOKATFIRMA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LAW ADVOKATFIRMA AS</w:t>
      </w:r>
    </w:p>
    <w:sectPr>
      <w:headerReference xmlns:r="http://schemas.openxmlformats.org/officeDocument/2006/relationships" w:type="default" r:id="Rf64035426b974730"/>
      <w:footerReference xmlns:r="http://schemas.openxmlformats.org/officeDocument/2006/relationships" w:type="default" r:id="R1fd7e9ba863f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LAW ADVOKATFIRMA AS   ·   Org.nr 912 056 880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LAW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035426b974730" /><Relationship Type="http://schemas.openxmlformats.org/officeDocument/2006/relationships/footer" Target="/word/footer1.xml" Id="R1fd7e9ba863f4ab0" /></Relationships>
</file>