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2d1b6e96f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STANG INVEST AS</w:t>
      </w:r>
    </w:p>
    <w:sectPr>
      <w:headerReference xmlns:r="http://schemas.openxmlformats.org/officeDocument/2006/relationships" w:type="default" r:id="R911fe18d89b74492"/>
      <w:footerReference xmlns:r="http://schemas.openxmlformats.org/officeDocument/2006/relationships" w:type="default" r:id="R5285a2573a2e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STANG INVEST AS   ·   Org.nr 914 277 752   ·  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STANG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fe18d89b74492" /><Relationship Type="http://schemas.openxmlformats.org/officeDocument/2006/relationships/footer" Target="/word/footer1.xml" Id="R5285a2573a2e4c0f" /></Relationships>
</file>