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fc24461bba4b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MALLING EIENDOM AS</w:t>
      </w:r>
    </w:p>
    <w:sectPr>
      <w:headerReference xmlns:r="http://schemas.openxmlformats.org/officeDocument/2006/relationships" w:type="default" r:id="R009e28bf898c4fee"/>
      <w:footerReference xmlns:r="http://schemas.openxmlformats.org/officeDocument/2006/relationships" w:type="default" r:id="R9270990cbfca49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EIENDOM AS   ·   Org.nr 925 591 637   ·  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9e28bf898c4fee" /><Relationship Type="http://schemas.openxmlformats.org/officeDocument/2006/relationships/footer" Target="/word/footer1.xml" Id="R9270990cbfca492c" /></Relationships>
</file>