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2a6e98c2c4d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CCCCC AS</w:t>
      </w:r>
    </w:p>
    <w:sectPr>
      <w:headerReference xmlns:r="http://schemas.openxmlformats.org/officeDocument/2006/relationships" w:type="default" r:id="R98a44f1b96244ea9"/>
      <w:footerReference xmlns:r="http://schemas.openxmlformats.org/officeDocument/2006/relationships" w:type="default" r:id="R5d6f0a4470b1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CCCCC AS   ·   Org.nr 928 100 375   ·   c/o Christian Lie, Aasmund Vinjes gate 15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CCCCC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44f1b96244ea9" /><Relationship Type="http://schemas.openxmlformats.org/officeDocument/2006/relationships/footer" Target="/word/footer1.xml" Id="R5d6f0a4470b14983" /></Relationships>
</file>