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b585d393546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CCCCC AS.</w:t>
      </w:r>
    </w:p>
    <w:sectPr>
      <w:headerReference xmlns:r="http://schemas.openxmlformats.org/officeDocument/2006/relationships" w:type="default" r:id="Ra4fc6199997741df"/>
      <w:footerReference xmlns:r="http://schemas.openxmlformats.org/officeDocument/2006/relationships" w:type="default" r:id="Rd6ae723b8e87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CCCCC AS   ·   Org.nr 928 100 375   ·   c/o Christian Lie, Aasmund Vinjes gate 15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CCCCC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c6199997741df" /><Relationship Type="http://schemas.openxmlformats.org/officeDocument/2006/relationships/footer" Target="/word/footer1.xml" Id="Rd6ae723b8e8743a7" /></Relationships>
</file>