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a31833a954d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HUNDRED PERCENT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HUNDRED PERCENT AS</w:t>
      </w:r>
    </w:p>
    <w:sectPr>
      <w:headerReference xmlns:r="http://schemas.openxmlformats.org/officeDocument/2006/relationships" w:type="default" r:id="R6ea40edd449d4808"/>
      <w:footerReference xmlns:r="http://schemas.openxmlformats.org/officeDocument/2006/relationships" w:type="default" r:id="R24a230b9659a44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HUNDRED PERCENT AS   ·   Org.nr 928 114 988   ·   c/o Urdahl og Skjevestad, Njålveien 22B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HUNDRED PERCENT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a40edd449d4808" /><Relationship Type="http://schemas.openxmlformats.org/officeDocument/2006/relationships/footer" Target="/word/footer1.xml" Id="R24a230b9659a4476" /></Relationships>
</file>