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020ab5efbb44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Alvdal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DOSMIL AS.</w:t>
      </w:r>
    </w:p>
    <w:sectPr>
      <w:headerReference xmlns:r="http://schemas.openxmlformats.org/officeDocument/2006/relationships" w:type="default" r:id="R09782f1d68e24a8e"/>
      <w:footerReference xmlns:r="http://schemas.openxmlformats.org/officeDocument/2006/relationships" w:type="default" r:id="R04b4849dbc5a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DOSMIL AS   ·   Org.nr 928 284 697   ·   c/o Silje Langøy, Strålsjøåsveien 524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DOSMIL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782f1d68e24a8e" /><Relationship Type="http://schemas.openxmlformats.org/officeDocument/2006/relationships/footer" Target="/word/footer1.xml" Id="R04b4849dbc5a43a0" /></Relationships>
</file>