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45c2ce78b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SEABROKERS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SEABROKERS 2 AS</w:t>
      </w:r>
    </w:p>
    <w:sectPr>
      <w:headerReference xmlns:r="http://schemas.openxmlformats.org/officeDocument/2006/relationships" w:type="default" r:id="Re7b5fc1cdf1847d9"/>
      <w:footerReference xmlns:r="http://schemas.openxmlformats.org/officeDocument/2006/relationships" w:type="default" r:id="R30213b56a98c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2 AS   ·   Org.nr 928 843 866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5fc1cdf1847d9" /><Relationship Type="http://schemas.openxmlformats.org/officeDocument/2006/relationships/footer" Target="/word/footer1.xml" Id="R30213b56a98c4bc2" /></Relationships>
</file>