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70ee24020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SIKTE ANALYSE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SIKTE ANALYSE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15c917544541c9"/>
      <w:footerReference xmlns:r="http://schemas.openxmlformats.org/officeDocument/2006/relationships" w:type="default" r:id="Reb50b00c868b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SIKTE ANALYSE AS   ·   Org.nr 929 366 387   ·   c/o Bjørn Bruland, Buflåtveien 9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SIKTE ANALYSE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5c917544541c9" /><Relationship Type="http://schemas.openxmlformats.org/officeDocument/2006/relationships/footer" Target="/word/footer1.xml" Id="Reb50b00c868b421b" /></Relationships>
</file>