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cdf95d41f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BAKKE INVEST AS</w:t>
      </w:r>
    </w:p>
    <w:sectPr>
      <w:headerReference xmlns:r="http://schemas.openxmlformats.org/officeDocument/2006/relationships" w:type="default" r:id="R466ce088c95d40a9"/>
      <w:footerReference xmlns:r="http://schemas.openxmlformats.org/officeDocument/2006/relationships" w:type="default" r:id="R8763baecb3ef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BAKKE INVEST AS   ·   Org.nr 932 481 340   ·   Skippergata 2A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BAKKE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ce088c95d40a9" /><Relationship Type="http://schemas.openxmlformats.org/officeDocument/2006/relationships/footer" Target="/word/footer1.xml" Id="R8763baecb3ef4efc" /></Relationships>
</file>