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179c4d63b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GRAF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GRAF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5c26a047d48dd"/>
      <w:footerReference xmlns:r="http://schemas.openxmlformats.org/officeDocument/2006/relationships" w:type="default" r:id="Rddcdd8fa2b29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GRAF   ·   Org.nr 962 578 306   ·   Valløveien 31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GRAF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5c26a047d48dd" /><Relationship Type="http://schemas.openxmlformats.org/officeDocument/2006/relationships/footer" Target="/word/footer1.xml" Id="Rddcdd8fa2b294c1e" /></Relationships>
</file>