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e52a8672214e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RONILE</w:t>
      </w:r>
    </w:p>
    <w:sectPr>
      <w:headerReference xmlns:r="http://schemas.openxmlformats.org/officeDocument/2006/relationships" w:type="default" r:id="R570983b3d13f48bd"/>
      <w:footerReference xmlns:r="http://schemas.openxmlformats.org/officeDocument/2006/relationships" w:type="default" r:id="R93f1946515dc41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RONILE   ·   Org.nr 965 148 175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RONILE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0983b3d13f48bd" /><Relationship Type="http://schemas.openxmlformats.org/officeDocument/2006/relationships/footer" Target="/word/footer1.xml" Id="R93f1946515dc410d" /></Relationships>
</file>