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50ac6c0da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ACRYLICON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ACRYLICON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b8c2dfc3e42dc"/>
      <w:footerReference xmlns:r="http://schemas.openxmlformats.org/officeDocument/2006/relationships" w:type="default" r:id="R47bf9d2c23ce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ACRYLICON ROGALAND AS   ·   Org.nr 985 400 792   ·   Eikeskogvegen 22   ·   5570 AKSDAL   ·   Tlf. 52 77 47 70   ·   lars@acrylicon.no   ·   www.acrylicon.no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ACRYLICON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b8c2dfc3e42dc" /><Relationship Type="http://schemas.openxmlformats.org/officeDocument/2006/relationships/footer" Target="/word/footer1.xml" Id="R47bf9d2c23ce41ee" /></Relationships>
</file>