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88c9dcef44e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VIBE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VIBE EIENDOM AS</w:t>
      </w:r>
    </w:p>
    <w:sectPr>
      <w:headerReference xmlns:r="http://schemas.openxmlformats.org/officeDocument/2006/relationships" w:type="default" r:id="R7882400abddd45b1"/>
      <w:footerReference xmlns:r="http://schemas.openxmlformats.org/officeDocument/2006/relationships" w:type="default" r:id="Rab2fee727bc0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VIBE EIENDOM AS   ·   Org.nr 989 263 803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2400abddd45b1" /><Relationship Type="http://schemas.openxmlformats.org/officeDocument/2006/relationships/footer" Target="/word/footer1.xml" Id="Rab2fee727bc04718" /></Relationships>
</file>