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c168ef4aba49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SNUFFLE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SNUFFLE INVEST AS</w:t>
      </w:r>
    </w:p>
    <w:sectPr>
      <w:headerReference xmlns:r="http://schemas.openxmlformats.org/officeDocument/2006/relationships" w:type="default" r:id="R8d5913b67d504799"/>
      <w:footerReference xmlns:r="http://schemas.openxmlformats.org/officeDocument/2006/relationships" w:type="default" r:id="R72447a27995c44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SNUFFLE INVEST AS   ·   Org.nr 999 239 080   ·   Heia 5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SNUFFLE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913b67d504799" /><Relationship Type="http://schemas.openxmlformats.org/officeDocument/2006/relationships/footer" Target="/word/footer1.xml" Id="R72447a27995c446f" /></Relationships>
</file>